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A5" w:rsidRDefault="00396DA5" w:rsidP="00396DA5">
      <w:pPr>
        <w:jc w:val="center"/>
        <w:rPr>
          <w:rFonts w:ascii="Calibri" w:hAnsi="Calibri"/>
          <w:color w:val="222222"/>
          <w:sz w:val="18"/>
          <w:szCs w:val="18"/>
        </w:rPr>
      </w:pPr>
    </w:p>
    <w:tbl>
      <w:tblPr>
        <w:tblW w:w="5000" w:type="pct"/>
        <w:jc w:val="center"/>
        <w:tblCellSpacing w:w="0" w:type="dxa"/>
        <w:tblBorders>
          <w:bottom w:val="single" w:sz="18" w:space="0" w:color="FFFFFF"/>
        </w:tblBorders>
        <w:shd w:val="clear" w:color="auto" w:fill="2D2B28"/>
        <w:tblCellMar>
          <w:left w:w="0" w:type="dxa"/>
          <w:right w:w="0" w:type="dxa"/>
        </w:tblCellMar>
        <w:tblLook w:val="04A0" w:firstRow="1" w:lastRow="0" w:firstColumn="1" w:lastColumn="0" w:noHBand="0" w:noVBand="1"/>
      </w:tblPr>
      <w:tblGrid>
        <w:gridCol w:w="9026"/>
      </w:tblGrid>
      <w:tr w:rsidR="00396DA5" w:rsidTr="00396DA5">
        <w:trPr>
          <w:tblCellSpacing w:w="0" w:type="dxa"/>
          <w:jc w:val="center"/>
        </w:trPr>
        <w:tc>
          <w:tcPr>
            <w:tcW w:w="0" w:type="auto"/>
            <w:tcBorders>
              <w:top w:val="nil"/>
              <w:left w:val="nil"/>
              <w:bottom w:val="nil"/>
              <w:right w:val="nil"/>
            </w:tcBorders>
            <w:shd w:val="clear" w:color="auto" w:fill="2D2B28"/>
            <w:vAlign w:val="center"/>
            <w:hideMark/>
          </w:tcPr>
          <w:tbl>
            <w:tblPr>
              <w:tblW w:w="5000" w:type="pct"/>
              <w:jc w:val="center"/>
              <w:tblCellSpacing w:w="0" w:type="dxa"/>
              <w:shd w:val="clear" w:color="auto" w:fill="2D2B28"/>
              <w:tblCellMar>
                <w:left w:w="0" w:type="dxa"/>
                <w:right w:w="0" w:type="dxa"/>
              </w:tblCellMar>
              <w:tblLook w:val="04A0" w:firstRow="1" w:lastRow="0" w:firstColumn="1" w:lastColumn="0" w:noHBand="0" w:noVBand="1"/>
            </w:tblPr>
            <w:tblGrid>
              <w:gridCol w:w="40"/>
              <w:gridCol w:w="8946"/>
              <w:gridCol w:w="40"/>
            </w:tblGrid>
            <w:tr w:rsidR="00396DA5">
              <w:trPr>
                <w:tblCellSpacing w:w="0" w:type="dxa"/>
                <w:jc w:val="center"/>
              </w:trPr>
              <w:tc>
                <w:tcPr>
                  <w:tcW w:w="0" w:type="auto"/>
                  <w:shd w:val="clear" w:color="auto" w:fill="2D2B28"/>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9150" w:type="dxa"/>
                  <w:shd w:val="clear" w:color="auto" w:fill="2D2B28"/>
                  <w:vAlign w:val="center"/>
                  <w:hideMark/>
                </w:tcPr>
                <w:tbl>
                  <w:tblPr>
                    <w:tblW w:w="9150" w:type="dxa"/>
                    <w:jc w:val="center"/>
                    <w:tblCellSpacing w:w="0" w:type="dxa"/>
                    <w:shd w:val="clear" w:color="auto" w:fill="2D2B28"/>
                    <w:tblCellMar>
                      <w:left w:w="0" w:type="dxa"/>
                      <w:right w:w="0" w:type="dxa"/>
                    </w:tblCellMar>
                    <w:tblLook w:val="04A0" w:firstRow="1" w:lastRow="0" w:firstColumn="1" w:lastColumn="0" w:noHBand="0" w:noVBand="1"/>
                  </w:tblPr>
                  <w:tblGrid>
                    <w:gridCol w:w="225"/>
                    <w:gridCol w:w="3330"/>
                    <w:gridCol w:w="5370"/>
                    <w:gridCol w:w="225"/>
                  </w:tblGrid>
                  <w:tr w:rsidR="00396DA5">
                    <w:trPr>
                      <w:tblCellSpacing w:w="0" w:type="dxa"/>
                      <w:jc w:val="center"/>
                    </w:trPr>
                    <w:tc>
                      <w:tcPr>
                        <w:tcW w:w="225" w:type="dxa"/>
                        <w:shd w:val="clear" w:color="auto" w:fill="2D2B28"/>
                        <w:vAlign w:val="center"/>
                        <w:hideMark/>
                      </w:tcPr>
                      <w:p w:rsidR="00396DA5" w:rsidRDefault="00396DA5">
                        <w:pPr>
                          <w:rPr>
                            <w:rFonts w:ascii="Calibri" w:hAnsi="Calibri"/>
                            <w:color w:val="222222"/>
                            <w:sz w:val="18"/>
                            <w:szCs w:val="18"/>
                          </w:rPr>
                        </w:pPr>
                        <w:r>
                          <w:rPr>
                            <w:rFonts w:ascii="Calibri" w:hAnsi="Calibri"/>
                            <w:color w:val="222222"/>
                            <w:sz w:val="18"/>
                            <w:szCs w:val="18"/>
                          </w:rPr>
                          <w:t xml:space="preserve">  </w:t>
                        </w:r>
                      </w:p>
                    </w:tc>
                    <w:tc>
                      <w:tcPr>
                        <w:tcW w:w="0" w:type="auto"/>
                        <w:shd w:val="clear" w:color="auto" w:fill="2D2B28"/>
                        <w:hideMark/>
                      </w:tcPr>
                      <w:p w:rsidR="00396DA5" w:rsidRDefault="00396DA5">
                        <w:pPr>
                          <w:rPr>
                            <w:rFonts w:ascii="Calibri" w:hAnsi="Calibri"/>
                            <w:color w:val="222222"/>
                            <w:sz w:val="18"/>
                            <w:szCs w:val="18"/>
                          </w:rPr>
                        </w:pPr>
                        <w:r>
                          <w:rPr>
                            <w:rFonts w:ascii="Calibri" w:hAnsi="Calibri"/>
                            <w:noProof/>
                            <w:color w:val="8B9B27"/>
                            <w:sz w:val="18"/>
                            <w:szCs w:val="18"/>
                          </w:rPr>
                          <w:drawing>
                            <wp:inline distT="0" distB="0" distL="0" distR="0">
                              <wp:extent cx="1981200" cy="838200"/>
                              <wp:effectExtent l="0" t="0" r="0" b="0"/>
                              <wp:docPr id="4" name="Picture 4" descr="https://marketing.lexportal.co.uk:443/marketingServer/webVersions/162/298/imgSvr/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eting.lexportal.co.uk:443/marketingServer/webVersions/162/298/imgSvr/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838200"/>
                                      </a:xfrm>
                                      <a:prstGeom prst="rect">
                                        <a:avLst/>
                                      </a:prstGeom>
                                      <a:noFill/>
                                      <a:ln>
                                        <a:noFill/>
                                      </a:ln>
                                    </pic:spPr>
                                  </pic:pic>
                                </a:graphicData>
                              </a:graphic>
                            </wp:inline>
                          </w:drawing>
                        </w:r>
                      </w:p>
                    </w:tc>
                    <w:tc>
                      <w:tcPr>
                        <w:tcW w:w="0" w:type="auto"/>
                        <w:shd w:val="clear" w:color="auto" w:fill="2D2B28"/>
                        <w:vAlign w:val="center"/>
                        <w:hideMark/>
                      </w:tcPr>
                      <w:p w:rsidR="00396DA5" w:rsidRDefault="00396DA5">
                        <w:pPr>
                          <w:jc w:val="right"/>
                          <w:rPr>
                            <w:rFonts w:ascii="Calibri" w:hAnsi="Calibri"/>
                            <w:color w:val="222222"/>
                            <w:sz w:val="18"/>
                            <w:szCs w:val="18"/>
                          </w:rPr>
                        </w:pPr>
                        <w:hyperlink r:id="rId6" w:history="1">
                          <w:r>
                            <w:rPr>
                              <w:rStyle w:val="Hyperlink"/>
                              <w:color w:val="FFFFFF"/>
                              <w:sz w:val="23"/>
                              <w:szCs w:val="23"/>
                            </w:rPr>
                            <w:t>Barristers</w:t>
                          </w:r>
                        </w:hyperlink>
                        <w:r>
                          <w:rPr>
                            <w:rFonts w:ascii="Calibri" w:hAnsi="Calibri"/>
                            <w:color w:val="919191"/>
                            <w:sz w:val="23"/>
                            <w:szCs w:val="23"/>
                          </w:rPr>
                          <w:t xml:space="preserve">    </w:t>
                        </w:r>
                        <w:hyperlink r:id="rId7" w:history="1">
                          <w:r>
                            <w:rPr>
                              <w:rStyle w:val="Hyperlink"/>
                              <w:color w:val="FFFFFF"/>
                              <w:sz w:val="23"/>
                              <w:szCs w:val="23"/>
                            </w:rPr>
                            <w:t>Expertise</w:t>
                          </w:r>
                        </w:hyperlink>
                        <w:r>
                          <w:rPr>
                            <w:rFonts w:ascii="Calibri" w:hAnsi="Calibri"/>
                            <w:color w:val="919191"/>
                            <w:sz w:val="23"/>
                            <w:szCs w:val="23"/>
                          </w:rPr>
                          <w:t xml:space="preserve">    </w:t>
                        </w:r>
                        <w:hyperlink r:id="rId8" w:history="1">
                          <w:r>
                            <w:rPr>
                              <w:rStyle w:val="Hyperlink"/>
                              <w:color w:val="FFFFFF"/>
                              <w:sz w:val="23"/>
                              <w:szCs w:val="23"/>
                            </w:rPr>
                            <w:t>International</w:t>
                          </w:r>
                        </w:hyperlink>
                        <w:r>
                          <w:rPr>
                            <w:rFonts w:ascii="Calibri" w:hAnsi="Calibri"/>
                            <w:color w:val="919191"/>
                            <w:sz w:val="23"/>
                            <w:szCs w:val="23"/>
                          </w:rPr>
                          <w:t xml:space="preserve">    </w:t>
                        </w:r>
                        <w:hyperlink r:id="rId9" w:history="1">
                          <w:r>
                            <w:rPr>
                              <w:rStyle w:val="Hyperlink"/>
                              <w:color w:val="FFFFFF"/>
                              <w:sz w:val="23"/>
                              <w:szCs w:val="23"/>
                            </w:rPr>
                            <w:t>Help &amp; Support</w:t>
                          </w:r>
                        </w:hyperlink>
                        <w:r>
                          <w:rPr>
                            <w:rFonts w:ascii="Calibri" w:hAnsi="Calibri"/>
                            <w:color w:val="919191"/>
                            <w:sz w:val="23"/>
                            <w:szCs w:val="23"/>
                          </w:rPr>
                          <w:t xml:space="preserve"> </w:t>
                        </w:r>
                      </w:p>
                    </w:tc>
                    <w:tc>
                      <w:tcPr>
                        <w:tcW w:w="225" w:type="dxa"/>
                        <w:shd w:val="clear" w:color="auto" w:fill="2D2B28"/>
                        <w:vAlign w:val="center"/>
                        <w:hideMark/>
                      </w:tcPr>
                      <w:p w:rsidR="00396DA5" w:rsidRDefault="00396DA5">
                        <w:pPr>
                          <w:rPr>
                            <w:rFonts w:ascii="Calibri" w:hAnsi="Calibri"/>
                            <w:color w:val="222222"/>
                            <w:sz w:val="18"/>
                            <w:szCs w:val="18"/>
                          </w:rPr>
                        </w:pPr>
                        <w:r>
                          <w:rPr>
                            <w:rFonts w:ascii="Calibri" w:hAnsi="Calibri"/>
                            <w:color w:val="222222"/>
                            <w:sz w:val="18"/>
                            <w:szCs w:val="18"/>
                          </w:rPr>
                          <w:t xml:space="preserve">  </w:t>
                        </w:r>
                      </w:p>
                    </w:tc>
                  </w:tr>
                </w:tbl>
                <w:p w:rsidR="00396DA5" w:rsidRDefault="00396DA5">
                  <w:pPr>
                    <w:jc w:val="center"/>
                    <w:rPr>
                      <w:rFonts w:eastAsia="Times New Roman"/>
                      <w:sz w:val="20"/>
                      <w:szCs w:val="20"/>
                    </w:rPr>
                  </w:pPr>
                </w:p>
              </w:tc>
              <w:tc>
                <w:tcPr>
                  <w:tcW w:w="0" w:type="auto"/>
                  <w:shd w:val="clear" w:color="auto" w:fill="2D2B28"/>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bl>
          <w:p w:rsidR="00396DA5" w:rsidRDefault="00396DA5">
            <w:pPr>
              <w:jc w:val="center"/>
              <w:rPr>
                <w:rFonts w:eastAsia="Times New Roman"/>
                <w:sz w:val="20"/>
                <w:szCs w:val="20"/>
              </w:rPr>
            </w:pPr>
          </w:p>
        </w:tc>
      </w:tr>
    </w:tbl>
    <w:p w:rsidR="00396DA5" w:rsidRDefault="00396DA5" w:rsidP="00396DA5">
      <w:pPr>
        <w:jc w:val="center"/>
        <w:rPr>
          <w:rFonts w:ascii="Calibri" w:hAnsi="Calibri"/>
          <w:color w:val="222222"/>
          <w:sz w:val="18"/>
          <w:szCs w:val="1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96DA5" w:rsidTr="00396DA5">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1"/>
              <w:gridCol w:w="8944"/>
              <w:gridCol w:w="41"/>
            </w:tblGrid>
            <w:tr w:rsidR="00396DA5">
              <w:trPr>
                <w:tblCellSpacing w:w="0" w:type="dxa"/>
                <w:jc w:val="center"/>
              </w:trPr>
              <w:tc>
                <w:tcPr>
                  <w:tcW w:w="0" w:type="auto"/>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9150" w:type="dxa"/>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1"/>
                    <w:gridCol w:w="8785"/>
                    <w:gridCol w:w="118"/>
                  </w:tblGrid>
                  <w:tr w:rsidR="00396DA5">
                    <w:trPr>
                      <w:tblCellSpacing w:w="0" w:type="dxa"/>
                      <w:jc w:val="center"/>
                    </w:trPr>
                    <w:tc>
                      <w:tcPr>
                        <w:tcW w:w="20" w:type="dxa"/>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8905" w:type="dxa"/>
                        <w:vAlign w:val="center"/>
                        <w:hideMark/>
                      </w:tcPr>
                      <w:p w:rsidR="00396DA5" w:rsidRDefault="00396DA5">
                        <w:pPr>
                          <w:spacing w:after="240"/>
                          <w:rPr>
                            <w:rFonts w:ascii="Calibri" w:hAnsi="Calibri"/>
                            <w:color w:val="222222"/>
                            <w:sz w:val="18"/>
                            <w:szCs w:val="18"/>
                          </w:rPr>
                        </w:pPr>
                        <w:r>
                          <w:rPr>
                            <w:rFonts w:ascii="Calibri" w:hAnsi="Calibri"/>
                            <w:noProof/>
                            <w:color w:val="222222"/>
                            <w:sz w:val="18"/>
                            <w:szCs w:val="18"/>
                          </w:rPr>
                          <w:drawing>
                            <wp:inline distT="0" distB="0" distL="0" distR="0">
                              <wp:extent cx="5524500" cy="2828925"/>
                              <wp:effectExtent l="0" t="0" r="0" b="9525"/>
                              <wp:docPr id="3" name="Picture 3" descr="https://marketing.lexportal.co.uk:443/marketingServer/webVersions/162/298/imgSv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keting.lexportal.co.uk:443/marketingServer/webVersions/162/298/imgSvr/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828925"/>
                                      </a:xfrm>
                                      <a:prstGeom prst="rect">
                                        <a:avLst/>
                                      </a:prstGeom>
                                      <a:noFill/>
                                      <a:ln>
                                        <a:noFill/>
                                      </a:ln>
                                    </pic:spPr>
                                  </pic:pic>
                                </a:graphicData>
                              </a:graphic>
                            </wp:inline>
                          </w:drawing>
                        </w:r>
                      </w:p>
                    </w:tc>
                    <w:tc>
                      <w:tcPr>
                        <w:tcW w:w="0" w:type="auto"/>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r w:rsidR="00396DA5">
                    <w:trPr>
                      <w:tblCellSpacing w:w="0" w:type="dxa"/>
                      <w:jc w:val="center"/>
                    </w:trPr>
                    <w:tc>
                      <w:tcPr>
                        <w:tcW w:w="20" w:type="dxa"/>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8905" w:type="dxa"/>
                        <w:vAlign w:val="center"/>
                      </w:tcPr>
                      <w:p w:rsidR="00396DA5" w:rsidRDefault="00396DA5" w:rsidP="00396DA5">
                        <w:pPr>
                          <w:spacing w:after="240" w:line="300" w:lineRule="atLeast"/>
                          <w:jc w:val="center"/>
                          <w:rPr>
                            <w:rFonts w:ascii="Calibri" w:hAnsi="Calibri"/>
                            <w:b/>
                            <w:bCs/>
                            <w:color w:val="333333"/>
                            <w:sz w:val="21"/>
                            <w:szCs w:val="21"/>
                          </w:rPr>
                        </w:pPr>
                        <w:r>
                          <w:rPr>
                            <w:rFonts w:ascii="Calibri" w:hAnsi="Calibri"/>
                            <w:color w:val="333333"/>
                            <w:sz w:val="21"/>
                            <w:szCs w:val="21"/>
                          </w:rPr>
                          <w:br/>
                        </w:r>
                        <w:r>
                          <w:rPr>
                            <w:rFonts w:ascii="Calibri" w:hAnsi="Calibri"/>
                            <w:b/>
                            <w:bCs/>
                            <w:color w:val="333333"/>
                            <w:sz w:val="21"/>
                            <w:szCs w:val="21"/>
                          </w:rPr>
                          <w:t>Our Cross-Border and International claims t</w:t>
                        </w:r>
                        <w:r>
                          <w:rPr>
                            <w:rFonts w:ascii="Calibri" w:hAnsi="Calibri"/>
                            <w:b/>
                            <w:bCs/>
                            <w:color w:val="333333"/>
                            <w:sz w:val="21"/>
                            <w:szCs w:val="21"/>
                          </w:rPr>
                          <w:t>eam invites you to a seminar on</w:t>
                        </w:r>
                      </w:p>
                      <w:tbl>
                        <w:tblPr>
                          <w:tblW w:w="8700" w:type="dxa"/>
                          <w:tblCellSpacing w:w="0" w:type="dxa"/>
                          <w:tblBorders>
                            <w:top w:val="single" w:sz="12" w:space="0" w:color="B3D11B"/>
                            <w:bottom w:val="single" w:sz="12" w:space="0" w:color="B3D11B"/>
                          </w:tblBorders>
                          <w:shd w:val="clear" w:color="auto" w:fill="FFFFFF"/>
                          <w:tblCellMar>
                            <w:left w:w="0" w:type="dxa"/>
                            <w:right w:w="0" w:type="dxa"/>
                          </w:tblCellMar>
                          <w:tblLook w:val="04A0" w:firstRow="1" w:lastRow="0" w:firstColumn="1" w:lastColumn="0" w:noHBand="0" w:noVBand="1"/>
                        </w:tblPr>
                        <w:tblGrid>
                          <w:gridCol w:w="150"/>
                          <w:gridCol w:w="8400"/>
                          <w:gridCol w:w="150"/>
                        </w:tblGrid>
                        <w:tr w:rsidR="00396DA5">
                          <w:trPr>
                            <w:trHeight w:val="225"/>
                            <w:tblCellSpacing w:w="0" w:type="dxa"/>
                          </w:trPr>
                          <w:tc>
                            <w:tcPr>
                              <w:tcW w:w="0" w:type="auto"/>
                              <w:gridSpan w:val="3"/>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r w:rsidR="00396DA5">
                          <w:trPr>
                            <w:tblCellSpacing w:w="0" w:type="dxa"/>
                          </w:trPr>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0" w:type="auto"/>
                              <w:tcBorders>
                                <w:top w:val="nil"/>
                                <w:left w:val="nil"/>
                                <w:bottom w:val="nil"/>
                                <w:right w:val="nil"/>
                              </w:tcBorders>
                              <w:shd w:val="clear" w:color="auto" w:fill="FFFFFF"/>
                              <w:hideMark/>
                            </w:tcPr>
                            <w:p w:rsidR="00396DA5" w:rsidRDefault="00396DA5">
                              <w:pPr>
                                <w:pStyle w:val="Heading2"/>
                                <w:spacing w:before="0" w:beforeAutospacing="0" w:after="0" w:line="450" w:lineRule="atLeast"/>
                                <w:jc w:val="center"/>
                                <w:rPr>
                                  <w:rFonts w:ascii="Arial" w:eastAsia="Times New Roman" w:hAnsi="Arial" w:cs="Arial"/>
                                  <w:color w:val="3A3A3A"/>
                                  <w:sz w:val="45"/>
                                  <w:szCs w:val="45"/>
                                </w:rPr>
                              </w:pPr>
                              <w:r>
                                <w:rPr>
                                  <w:rFonts w:ascii="Arial" w:eastAsia="Times New Roman" w:hAnsi="Arial" w:cs="Arial"/>
                                  <w:color w:val="3A3A3A"/>
                                  <w:sz w:val="45"/>
                                  <w:szCs w:val="45"/>
                                </w:rPr>
                                <w:t>The Package Travel &amp; Linked Travel Arrangements Regulations 2018</w:t>
                              </w:r>
                            </w:p>
                          </w:tc>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r w:rsidR="00396DA5">
                          <w:trPr>
                            <w:trHeight w:val="150"/>
                            <w:tblCellSpacing w:w="0" w:type="dxa"/>
                          </w:trPr>
                          <w:tc>
                            <w:tcPr>
                              <w:tcW w:w="0" w:type="auto"/>
                              <w:gridSpan w:val="3"/>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2"/>
                                  <w:szCs w:val="12"/>
                                </w:rPr>
                                <w:t> </w:t>
                              </w:r>
                            </w:p>
                          </w:tc>
                        </w:tr>
                        <w:tr w:rsidR="00396DA5">
                          <w:trPr>
                            <w:tblCellSpacing w:w="0" w:type="dxa"/>
                          </w:trPr>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0" w:type="auto"/>
                              <w:tcBorders>
                                <w:top w:val="nil"/>
                                <w:left w:val="nil"/>
                                <w:bottom w:val="nil"/>
                                <w:right w:val="nil"/>
                              </w:tcBorders>
                              <w:shd w:val="clear" w:color="auto" w:fill="FFFFFF"/>
                              <w:hideMark/>
                            </w:tcPr>
                            <w:p w:rsidR="00396DA5" w:rsidRDefault="00396DA5">
                              <w:pPr>
                                <w:spacing w:line="360" w:lineRule="exact"/>
                                <w:jc w:val="center"/>
                                <w:rPr>
                                  <w:rFonts w:ascii="Calibri" w:hAnsi="Calibri"/>
                                  <w:color w:val="222222"/>
                                  <w:sz w:val="18"/>
                                  <w:szCs w:val="18"/>
                                </w:rPr>
                              </w:pPr>
                              <w:r>
                                <w:rPr>
                                  <w:rStyle w:val="Emphasis"/>
                                  <w:rFonts w:ascii="Arial" w:hAnsi="Arial" w:cs="Arial"/>
                                  <w:b/>
                                  <w:bCs/>
                                  <w:color w:val="666666"/>
                                  <w:sz w:val="23"/>
                                  <w:szCs w:val="23"/>
                                  <w:u w:val="single"/>
                                </w:rPr>
                                <w:t xml:space="preserve">X v </w:t>
                              </w:r>
                              <w:proofErr w:type="spellStart"/>
                              <w:r>
                                <w:rPr>
                                  <w:rStyle w:val="Emphasis"/>
                                  <w:rFonts w:ascii="Arial" w:hAnsi="Arial" w:cs="Arial"/>
                                  <w:b/>
                                  <w:bCs/>
                                  <w:color w:val="666666"/>
                                  <w:sz w:val="23"/>
                                  <w:szCs w:val="23"/>
                                  <w:u w:val="single"/>
                                </w:rPr>
                                <w:t>Kuoni</w:t>
                              </w:r>
                              <w:proofErr w:type="spellEnd"/>
                              <w:r>
                                <w:rPr>
                                  <w:rStyle w:val="Emphasis"/>
                                  <w:rFonts w:ascii="Arial" w:hAnsi="Arial" w:cs="Arial"/>
                                  <w:b/>
                                  <w:bCs/>
                                  <w:color w:val="666666"/>
                                  <w:sz w:val="23"/>
                                  <w:szCs w:val="23"/>
                                  <w:u w:val="single"/>
                                </w:rPr>
                                <w:t xml:space="preserve">: when will a tour operator be liable in future? </w:t>
                              </w:r>
                            </w:p>
                          </w:tc>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r w:rsidR="00396DA5">
                          <w:trPr>
                            <w:tblCellSpacing w:w="0" w:type="dxa"/>
                          </w:trPr>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0" w:type="auto"/>
                              <w:tcBorders>
                                <w:top w:val="nil"/>
                                <w:left w:val="nil"/>
                                <w:bottom w:val="nil"/>
                                <w:right w:val="nil"/>
                              </w:tcBorders>
                              <w:shd w:val="clear" w:color="auto" w:fill="FFFFFF"/>
                              <w:hideMark/>
                            </w:tcPr>
                            <w:p w:rsidR="00396DA5" w:rsidRDefault="00396DA5">
                              <w:pPr>
                                <w:spacing w:line="360" w:lineRule="exact"/>
                                <w:jc w:val="center"/>
                                <w:rPr>
                                  <w:rFonts w:ascii="Calibri" w:hAnsi="Calibri"/>
                                  <w:color w:val="222222"/>
                                  <w:sz w:val="18"/>
                                  <w:szCs w:val="18"/>
                                </w:rPr>
                              </w:pPr>
                              <w:r>
                                <w:rPr>
                                  <w:rStyle w:val="Emphasis"/>
                                  <w:rFonts w:ascii="Arial" w:hAnsi="Arial" w:cs="Arial"/>
                                  <w:color w:val="666666"/>
                                  <w:sz w:val="23"/>
                                  <w:szCs w:val="23"/>
                                </w:rPr>
                                <w:t>Join us for the session which will include a Q&amp;A section followed by drinks.</w:t>
                              </w:r>
                              <w:r>
                                <w:rPr>
                                  <w:rFonts w:ascii="Arial" w:hAnsi="Arial" w:cs="Arial"/>
                                  <w:i/>
                                  <w:iCs/>
                                  <w:color w:val="666666"/>
                                  <w:sz w:val="23"/>
                                  <w:szCs w:val="23"/>
                                </w:rPr>
                                <w:br/>
                              </w:r>
                              <w:r>
                                <w:rPr>
                                  <w:rFonts w:ascii="Arial" w:hAnsi="Arial" w:cs="Arial"/>
                                  <w:i/>
                                  <w:iCs/>
                                  <w:color w:val="666666"/>
                                  <w:sz w:val="23"/>
                                  <w:szCs w:val="23"/>
                                </w:rPr>
                                <w:br/>
                              </w:r>
                              <w:r>
                                <w:rPr>
                                  <w:rStyle w:val="Emphasis"/>
                                  <w:rFonts w:ascii="Arial" w:hAnsi="Arial" w:cs="Arial"/>
                                  <w:color w:val="666666"/>
                                  <w:sz w:val="23"/>
                                  <w:szCs w:val="23"/>
                                </w:rPr>
                                <w:t>On Tuesday 10th July 2018 from 17.00 to 18.15 at Outer Temple Chambers</w:t>
                              </w:r>
                              <w:r w:rsidR="00352D3F">
                                <w:rPr>
                                  <w:rStyle w:val="Emphasis"/>
                                  <w:rFonts w:ascii="Arial" w:hAnsi="Arial" w:cs="Arial"/>
                                  <w:color w:val="666666"/>
                                  <w:sz w:val="23"/>
                                  <w:szCs w:val="23"/>
                                </w:rPr>
                                <w:t>, 222 Strand, London, WC2R 1BA</w:t>
                              </w:r>
                            </w:p>
                          </w:tc>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r w:rsidR="00396DA5">
                          <w:trPr>
                            <w:tblCellSpacing w:w="0" w:type="dxa"/>
                          </w:trPr>
                          <w:tc>
                            <w:tcPr>
                              <w:tcW w:w="0" w:type="auto"/>
                              <w:gridSpan w:val="3"/>
                              <w:tcBorders>
                                <w:top w:val="nil"/>
                                <w:left w:val="nil"/>
                                <w:bottom w:val="nil"/>
                                <w:right w:val="nil"/>
                              </w:tcBorders>
                              <w:shd w:val="clear" w:color="auto" w:fill="FFFFFF"/>
                              <w:hideMark/>
                            </w:tcPr>
                            <w:p w:rsidR="00396DA5" w:rsidRDefault="00396DA5">
                              <w:pPr>
                                <w:rPr>
                                  <w:rFonts w:ascii="Calibri" w:hAnsi="Calibri"/>
                                  <w:color w:val="222222"/>
                                  <w:sz w:val="18"/>
                                  <w:szCs w:val="18"/>
                                </w:rPr>
                              </w:pPr>
                              <w:r>
                                <w:rPr>
                                  <w:rFonts w:ascii="Calibri" w:hAnsi="Calibri"/>
                                  <w:color w:val="222222"/>
                                  <w:sz w:val="12"/>
                                  <w:szCs w:val="12"/>
                                </w:rPr>
                                <w:t>  </w:t>
                              </w:r>
                            </w:p>
                          </w:tc>
                        </w:tr>
                        <w:tr w:rsidR="00396DA5">
                          <w:trPr>
                            <w:tblCellSpacing w:w="0" w:type="dxa"/>
                          </w:trPr>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0" w:type="auto"/>
                              <w:tcBorders>
                                <w:top w:val="nil"/>
                                <w:left w:val="nil"/>
                                <w:bottom w:val="nil"/>
                                <w:right w:val="nil"/>
                              </w:tcBorders>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6150"/>
                                <w:gridCol w:w="675"/>
                                <w:gridCol w:w="675"/>
                                <w:gridCol w:w="900"/>
                              </w:tblGrid>
                              <w:tr w:rsidR="00396DA5" w:rsidTr="00352D3F">
                                <w:trPr>
                                  <w:tblCellSpacing w:w="0" w:type="dxa"/>
                                  <w:jc w:val="center"/>
                                </w:trPr>
                                <w:tc>
                                  <w:tcPr>
                                    <w:tcW w:w="0" w:type="auto"/>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c>
                                  <w:tcPr>
                                    <w:tcW w:w="675" w:type="dxa"/>
                                    <w:vAlign w:val="center"/>
                                    <w:hideMark/>
                                  </w:tcPr>
                                  <w:p w:rsidR="00396DA5" w:rsidRDefault="00396DA5" w:rsidP="00352D3F">
                                    <w:pPr>
                                      <w:jc w:val="center"/>
                                      <w:rPr>
                                        <w:rFonts w:ascii="Calibri" w:hAnsi="Calibri"/>
                                        <w:color w:val="222222"/>
                                        <w:sz w:val="18"/>
                                        <w:szCs w:val="18"/>
                                      </w:rPr>
                                    </w:pPr>
                                  </w:p>
                                </w:tc>
                                <w:tc>
                                  <w:tcPr>
                                    <w:tcW w:w="675" w:type="dxa"/>
                                    <w:vAlign w:val="center"/>
                                  </w:tcPr>
                                  <w:p w:rsidR="00396DA5" w:rsidRDefault="00396DA5" w:rsidP="00352D3F">
                                    <w:pPr>
                                      <w:jc w:val="center"/>
                                      <w:rPr>
                                        <w:rFonts w:ascii="Calibri" w:hAnsi="Calibri"/>
                                        <w:color w:val="222222"/>
                                        <w:sz w:val="18"/>
                                        <w:szCs w:val="18"/>
                                      </w:rPr>
                                    </w:pPr>
                                  </w:p>
                                </w:tc>
                                <w:tc>
                                  <w:tcPr>
                                    <w:tcW w:w="0" w:type="auto"/>
                                    <w:vAlign w:val="center"/>
                                  </w:tcPr>
                                  <w:p w:rsidR="00396DA5" w:rsidRDefault="00396DA5">
                                    <w:pPr>
                                      <w:rPr>
                                        <w:rFonts w:ascii="Calibri" w:hAnsi="Calibri"/>
                                        <w:color w:val="222222"/>
                                        <w:sz w:val="18"/>
                                        <w:szCs w:val="18"/>
                                      </w:rPr>
                                    </w:pPr>
                                  </w:p>
                                </w:tc>
                              </w:tr>
                            </w:tbl>
                            <w:p w:rsidR="00396DA5" w:rsidRDefault="00396DA5">
                              <w:pPr>
                                <w:jc w:val="center"/>
                                <w:rPr>
                                  <w:rFonts w:eastAsia="Times New Roman"/>
                                  <w:sz w:val="20"/>
                                  <w:szCs w:val="20"/>
                                </w:rPr>
                              </w:pPr>
                            </w:p>
                          </w:tc>
                          <w:tc>
                            <w:tcPr>
                              <w:tcW w:w="225" w:type="dxa"/>
                              <w:tcBorders>
                                <w:top w:val="nil"/>
                                <w:left w:val="nil"/>
                                <w:bottom w:val="nil"/>
                                <w:right w:val="nil"/>
                              </w:tcBorders>
                              <w:shd w:val="clear" w:color="auto" w:fill="FFFFFF"/>
                              <w:vAlign w:val="center"/>
                              <w:hideMark/>
                            </w:tcPr>
                            <w:p w:rsidR="00396DA5" w:rsidRDefault="00396DA5">
                              <w:pPr>
                                <w:rPr>
                                  <w:rFonts w:ascii="Calibri" w:hAnsi="Calibri"/>
                                  <w:color w:val="222222"/>
                                  <w:sz w:val="18"/>
                                  <w:szCs w:val="18"/>
                                </w:rPr>
                              </w:pPr>
                              <w:r>
                                <w:rPr>
                                  <w:rFonts w:ascii="Calibri" w:hAnsi="Calibri"/>
                                  <w:color w:val="222222"/>
                                  <w:sz w:val="18"/>
                                  <w:szCs w:val="18"/>
                                </w:rPr>
                                <w:t> </w:t>
                              </w:r>
                            </w:p>
                          </w:tc>
                        </w:tr>
                        <w:tr w:rsidR="00396DA5">
                          <w:trPr>
                            <w:tblCellSpacing w:w="0" w:type="dxa"/>
                          </w:trPr>
                          <w:tc>
                            <w:tcPr>
                              <w:tcW w:w="0" w:type="auto"/>
                              <w:gridSpan w:val="3"/>
                              <w:tcBorders>
                                <w:top w:val="nil"/>
                                <w:left w:val="nil"/>
                                <w:bottom w:val="nil"/>
                                <w:right w:val="nil"/>
                              </w:tcBorders>
                              <w:shd w:val="clear" w:color="auto" w:fill="FFFFFF"/>
                              <w:hideMark/>
                            </w:tcPr>
                            <w:p w:rsidR="00396DA5" w:rsidRDefault="00396DA5">
                              <w:pPr>
                                <w:rPr>
                                  <w:rFonts w:ascii="Calibri" w:hAnsi="Calibri"/>
                                  <w:color w:val="222222"/>
                                  <w:sz w:val="18"/>
                                  <w:szCs w:val="18"/>
                                </w:rPr>
                              </w:pPr>
                              <w:r>
                                <w:rPr>
                                  <w:rFonts w:ascii="Calibri" w:hAnsi="Calibri"/>
                                  <w:color w:val="222222"/>
                                  <w:sz w:val="20"/>
                                  <w:szCs w:val="20"/>
                                </w:rPr>
                                <w:t>  </w:t>
                              </w:r>
                            </w:p>
                          </w:tc>
                        </w:tr>
                      </w:tbl>
                      <w:p w:rsidR="00396DA5" w:rsidRDefault="00396DA5">
                        <w:pPr>
                          <w:spacing w:line="300" w:lineRule="atLeast"/>
                          <w:rPr>
                            <w:rFonts w:ascii="Calibri" w:hAnsi="Calibri"/>
                            <w:b/>
                            <w:bCs/>
                            <w:color w:val="333333"/>
                            <w:sz w:val="21"/>
                            <w:szCs w:val="21"/>
                          </w:rPr>
                        </w:pPr>
                      </w:p>
                      <w:p w:rsidR="00396DA5" w:rsidRDefault="00396DA5">
                        <w:pPr>
                          <w:spacing w:after="240" w:line="300" w:lineRule="atLeast"/>
                          <w:jc w:val="center"/>
                          <w:rPr>
                            <w:rFonts w:ascii="Calibri" w:hAnsi="Calibri"/>
                            <w:b/>
                            <w:bCs/>
                            <w:color w:val="333333"/>
                            <w:sz w:val="21"/>
                            <w:szCs w:val="21"/>
                          </w:rPr>
                        </w:pPr>
                        <w:r>
                          <w:rPr>
                            <w:rStyle w:val="Strong"/>
                            <w:rFonts w:ascii="Calibri" w:hAnsi="Calibri"/>
                            <w:color w:val="333333"/>
                          </w:rPr>
                          <w:t xml:space="preserve">Panel speakers include: </w:t>
                        </w:r>
                        <w:r>
                          <w:rPr>
                            <w:rFonts w:ascii="Calibri" w:hAnsi="Calibri"/>
                            <w:b/>
                            <w:bCs/>
                            <w:color w:val="333333"/>
                          </w:rPr>
                          <w:br/>
                        </w:r>
                        <w:hyperlink r:id="rId11" w:history="1">
                          <w:r>
                            <w:rPr>
                              <w:rStyle w:val="Hyperlink"/>
                              <w:b/>
                              <w:bCs/>
                            </w:rPr>
                            <w:t>Sara</w:t>
                          </w:r>
                          <w:r>
                            <w:rPr>
                              <w:rStyle w:val="Hyperlink"/>
                              <w:b/>
                              <w:bCs/>
                            </w:rPr>
                            <w:t>h</w:t>
                          </w:r>
                          <w:r>
                            <w:rPr>
                              <w:rStyle w:val="Hyperlink"/>
                              <w:b/>
                              <w:bCs/>
                            </w:rPr>
                            <w:t xml:space="preserve"> </w:t>
                          </w:r>
                          <w:r>
                            <w:rPr>
                              <w:rStyle w:val="Hyperlink"/>
                              <w:b/>
                              <w:bCs/>
                            </w:rPr>
                            <w:t>C</w:t>
                          </w:r>
                          <w:r>
                            <w:rPr>
                              <w:rStyle w:val="Hyperlink"/>
                              <w:b/>
                              <w:bCs/>
                            </w:rPr>
                            <w:t>rowth</w:t>
                          </w:r>
                          <w:r>
                            <w:rPr>
                              <w:rStyle w:val="Hyperlink"/>
                              <w:b/>
                              <w:bCs/>
                            </w:rPr>
                            <w:t>e</w:t>
                          </w:r>
                          <w:r>
                            <w:rPr>
                              <w:rStyle w:val="Hyperlink"/>
                              <w:b/>
                              <w:bCs/>
                            </w:rPr>
                            <w:t>r QC</w:t>
                          </w:r>
                        </w:hyperlink>
                        <w:r>
                          <w:rPr>
                            <w:rStyle w:val="Strong"/>
                            <w:rFonts w:ascii="Calibri" w:hAnsi="Calibri"/>
                            <w:color w:val="333333"/>
                          </w:rPr>
                          <w:t xml:space="preserve">, </w:t>
                        </w:r>
                        <w:hyperlink r:id="rId12" w:history="1">
                          <w:r>
                            <w:rPr>
                              <w:rStyle w:val="Hyperlink"/>
                              <w:b/>
                              <w:bCs/>
                            </w:rPr>
                            <w:t>Da</w:t>
                          </w:r>
                          <w:r>
                            <w:rPr>
                              <w:rStyle w:val="Hyperlink"/>
                              <w:b/>
                              <w:bCs/>
                            </w:rPr>
                            <w:t>n</w:t>
                          </w:r>
                          <w:r>
                            <w:rPr>
                              <w:rStyle w:val="Hyperlink"/>
                              <w:b/>
                              <w:bCs/>
                            </w:rPr>
                            <w:t xml:space="preserve"> C</w:t>
                          </w:r>
                          <w:r>
                            <w:rPr>
                              <w:rStyle w:val="Hyperlink"/>
                              <w:b/>
                              <w:bCs/>
                            </w:rPr>
                            <w:t>l</w:t>
                          </w:r>
                          <w:r>
                            <w:rPr>
                              <w:rStyle w:val="Hyperlink"/>
                              <w:b/>
                              <w:bCs/>
                            </w:rPr>
                            <w:t>arke</w:t>
                          </w:r>
                        </w:hyperlink>
                        <w:r>
                          <w:rPr>
                            <w:rStyle w:val="Strong"/>
                            <w:rFonts w:ascii="Calibri" w:hAnsi="Calibri"/>
                            <w:color w:val="333333"/>
                          </w:rPr>
                          <w:t>, </w:t>
                        </w:r>
                        <w:hyperlink r:id="rId13" w:history="1">
                          <w:r>
                            <w:rPr>
                              <w:rStyle w:val="Hyperlink"/>
                              <w:b/>
                              <w:bCs/>
                            </w:rPr>
                            <w:t>Ian Denha</w:t>
                          </w:r>
                          <w:r>
                            <w:rPr>
                              <w:rStyle w:val="Hyperlink"/>
                              <w:b/>
                              <w:bCs/>
                            </w:rPr>
                            <w:t>m</w:t>
                          </w:r>
                        </w:hyperlink>
                        <w:r>
                          <w:rPr>
                            <w:rStyle w:val="Strong"/>
                            <w:rFonts w:ascii="Calibri" w:hAnsi="Calibri"/>
                            <w:color w:val="333333"/>
                          </w:rPr>
                          <w:t> and others from the OTC team.</w:t>
                        </w:r>
                      </w:p>
                      <w:p w:rsidR="00352D3F" w:rsidRDefault="00396DA5">
                        <w:pPr>
                          <w:pStyle w:val="NormalWeb"/>
                          <w:jc w:val="center"/>
                          <w:rPr>
                            <w:rStyle w:val="Strong"/>
                            <w:rFonts w:ascii="Calibri" w:hAnsi="Calibri"/>
                            <w:color w:val="333333"/>
                            <w:sz w:val="24"/>
                            <w:szCs w:val="24"/>
                          </w:rPr>
                        </w:pPr>
                        <w:r>
                          <w:rPr>
                            <w:rStyle w:val="Strong"/>
                            <w:rFonts w:ascii="Calibri" w:hAnsi="Calibri"/>
                            <w:color w:val="333333"/>
                            <w:sz w:val="24"/>
                            <w:szCs w:val="24"/>
                          </w:rPr>
                          <w:t xml:space="preserve">During this informative session, the team will discuss the effect the new regulations will have on package travel claims, including the new definition of package. </w:t>
                        </w:r>
                      </w:p>
                      <w:p w:rsidR="00396DA5" w:rsidRDefault="00352D3F">
                        <w:pPr>
                          <w:pStyle w:val="NormalWeb"/>
                          <w:jc w:val="center"/>
                          <w:rPr>
                            <w:rFonts w:ascii="Calibri" w:hAnsi="Calibri"/>
                            <w:color w:val="333333"/>
                          </w:rPr>
                        </w:pPr>
                        <w:hyperlink r:id="rId14" w:history="1">
                          <w:r w:rsidRPr="00352D3F">
                            <w:rPr>
                              <w:rStyle w:val="Hyperlink"/>
                              <w:rFonts w:ascii="Calibri" w:hAnsi="Calibri"/>
                              <w:sz w:val="24"/>
                              <w:szCs w:val="24"/>
                            </w:rPr>
                            <w:t>Contact us now</w:t>
                          </w:r>
                        </w:hyperlink>
                        <w:bookmarkStart w:id="0" w:name="_GoBack"/>
                        <w:bookmarkEnd w:id="0"/>
                        <w:r>
                          <w:rPr>
                            <w:rStyle w:val="Strong"/>
                            <w:rFonts w:ascii="Calibri" w:hAnsi="Calibri"/>
                            <w:color w:val="333333"/>
                            <w:sz w:val="24"/>
                            <w:szCs w:val="24"/>
                          </w:rPr>
                          <w:t xml:space="preserve"> for more information. </w:t>
                        </w:r>
                        <w:r w:rsidR="00396DA5">
                          <w:rPr>
                            <w:rFonts w:ascii="Calibri" w:hAnsi="Calibri"/>
                            <w:b/>
                            <w:bCs/>
                            <w:color w:val="333333"/>
                            <w:sz w:val="24"/>
                            <w:szCs w:val="24"/>
                          </w:rPr>
                          <w:br/>
                        </w:r>
                        <w:r w:rsidR="00396DA5">
                          <w:rPr>
                            <w:rFonts w:ascii="Calibri" w:hAnsi="Calibri"/>
                            <w:b/>
                            <w:bCs/>
                            <w:color w:val="333333"/>
                            <w:sz w:val="24"/>
                            <w:szCs w:val="24"/>
                          </w:rPr>
                          <w:br/>
                        </w:r>
                        <w:r w:rsidR="00396DA5">
                          <w:rPr>
                            <w:rStyle w:val="Strong"/>
                            <w:rFonts w:ascii="Calibri" w:hAnsi="Calibri"/>
                            <w:color w:val="333333"/>
                            <w:sz w:val="24"/>
                            <w:szCs w:val="24"/>
                          </w:rPr>
                          <w:lastRenderedPageBreak/>
                          <w:t xml:space="preserve">Join the discussion on recent case-law developments in package travel cases, focussing on the important Court of Appeal decision in </w:t>
                        </w:r>
                        <w:r w:rsidR="00396DA5">
                          <w:rPr>
                            <w:rStyle w:val="Emphasis"/>
                            <w:rFonts w:ascii="Calibri" w:hAnsi="Calibri"/>
                            <w:b/>
                            <w:bCs/>
                            <w:color w:val="333333"/>
                            <w:sz w:val="24"/>
                            <w:szCs w:val="24"/>
                          </w:rPr>
                          <w:t xml:space="preserve">X v </w:t>
                        </w:r>
                        <w:proofErr w:type="spellStart"/>
                        <w:r w:rsidR="00396DA5">
                          <w:rPr>
                            <w:rStyle w:val="Emphasis"/>
                            <w:rFonts w:ascii="Calibri" w:hAnsi="Calibri"/>
                            <w:b/>
                            <w:bCs/>
                            <w:color w:val="333333"/>
                            <w:sz w:val="24"/>
                            <w:szCs w:val="24"/>
                          </w:rPr>
                          <w:t>Kuoni</w:t>
                        </w:r>
                        <w:proofErr w:type="spellEnd"/>
                        <w:r w:rsidR="00396DA5">
                          <w:rPr>
                            <w:rStyle w:val="Strong"/>
                            <w:rFonts w:ascii="Calibri" w:hAnsi="Calibri"/>
                            <w:color w:val="333333"/>
                            <w:sz w:val="24"/>
                            <w:szCs w:val="24"/>
                          </w:rPr>
                          <w:t>.</w:t>
                        </w:r>
                      </w:p>
                      <w:p w:rsidR="00396DA5" w:rsidRDefault="00396DA5">
                        <w:pPr>
                          <w:pStyle w:val="NormalWeb"/>
                          <w:jc w:val="center"/>
                          <w:rPr>
                            <w:rFonts w:ascii="Calibri" w:hAnsi="Calibri"/>
                            <w:color w:val="333333"/>
                          </w:rPr>
                        </w:pPr>
                        <w:r>
                          <w:rPr>
                            <w:rStyle w:val="Strong"/>
                            <w:rFonts w:ascii="Calibri" w:hAnsi="Calibri"/>
                            <w:color w:val="808000"/>
                            <w:sz w:val="24"/>
                            <w:szCs w:val="24"/>
                          </w:rPr>
                          <w:t>Why attend?</w:t>
                        </w:r>
                      </w:p>
                      <w:p w:rsidR="00396DA5" w:rsidRDefault="00396DA5">
                        <w:pPr>
                          <w:pStyle w:val="NormalWeb"/>
                          <w:jc w:val="center"/>
                          <w:rPr>
                            <w:rFonts w:ascii="Calibri" w:hAnsi="Calibri"/>
                            <w:color w:val="333333"/>
                          </w:rPr>
                        </w:pPr>
                        <w:r>
                          <w:rPr>
                            <w:rStyle w:val="Strong"/>
                            <w:rFonts w:ascii="Calibri" w:hAnsi="Calibri"/>
                            <w:color w:val="333333"/>
                            <w:sz w:val="24"/>
                            <w:szCs w:val="24"/>
                          </w:rPr>
                          <w:t>This seminar is for all those whose caseload includes jurisdiction disputes in civil cases including personal injury and economic tort claims and for those who need to keep ahead of the changes in tour operator claims.</w:t>
                        </w:r>
                      </w:p>
                      <w:p w:rsidR="00396DA5" w:rsidRDefault="00396DA5">
                        <w:pPr>
                          <w:spacing w:after="240"/>
                          <w:rPr>
                            <w:rFonts w:ascii="Calibri" w:hAnsi="Calibri"/>
                            <w:b/>
                            <w:bCs/>
                            <w:color w:val="222222"/>
                            <w:sz w:val="18"/>
                            <w:szCs w:val="18"/>
                          </w:rPr>
                        </w:pPr>
                      </w:p>
                    </w:tc>
                    <w:tc>
                      <w:tcPr>
                        <w:tcW w:w="225" w:type="dxa"/>
                        <w:vAlign w:val="center"/>
                        <w:hideMark/>
                      </w:tcPr>
                      <w:p w:rsidR="00396DA5" w:rsidRDefault="00396DA5">
                        <w:pPr>
                          <w:rPr>
                            <w:rFonts w:ascii="Calibri" w:hAnsi="Calibri"/>
                            <w:color w:val="222222"/>
                            <w:sz w:val="18"/>
                            <w:szCs w:val="18"/>
                          </w:rPr>
                        </w:pPr>
                        <w:r>
                          <w:rPr>
                            <w:rFonts w:ascii="Calibri" w:hAnsi="Calibri"/>
                            <w:color w:val="222222"/>
                            <w:sz w:val="18"/>
                            <w:szCs w:val="18"/>
                          </w:rPr>
                          <w:lastRenderedPageBreak/>
                          <w:t> </w:t>
                        </w:r>
                      </w:p>
                    </w:tc>
                  </w:tr>
                  <w:tr w:rsidR="00396DA5">
                    <w:trPr>
                      <w:trHeight w:val="225"/>
                      <w:tblCellSpacing w:w="0" w:type="dxa"/>
                      <w:jc w:val="center"/>
                    </w:trPr>
                    <w:tc>
                      <w:tcPr>
                        <w:tcW w:w="20" w:type="dxa"/>
                        <w:vAlign w:val="center"/>
                        <w:hideMark/>
                      </w:tcPr>
                      <w:p w:rsidR="00396DA5" w:rsidRDefault="00396DA5">
                        <w:pPr>
                          <w:rPr>
                            <w:rFonts w:ascii="Calibri" w:hAnsi="Calibri"/>
                            <w:color w:val="222222"/>
                            <w:sz w:val="18"/>
                            <w:szCs w:val="18"/>
                          </w:rPr>
                        </w:pPr>
                        <w:r>
                          <w:rPr>
                            <w:rFonts w:ascii="Calibri" w:hAnsi="Calibri"/>
                            <w:color w:val="222222"/>
                            <w:sz w:val="15"/>
                            <w:szCs w:val="15"/>
                          </w:rPr>
                          <w:t> </w:t>
                        </w:r>
                      </w:p>
                    </w:tc>
                    <w:tc>
                      <w:tcPr>
                        <w:tcW w:w="8905" w:type="dxa"/>
                        <w:vAlign w:val="center"/>
                        <w:hideMark/>
                      </w:tcPr>
                      <w:p w:rsidR="00396DA5" w:rsidRDefault="00396DA5">
                        <w:pPr>
                          <w:rPr>
                            <w:rFonts w:ascii="Calibri" w:hAnsi="Calibri"/>
                            <w:color w:val="222222"/>
                            <w:sz w:val="18"/>
                            <w:szCs w:val="18"/>
                          </w:rPr>
                        </w:pPr>
                        <w:r>
                          <w:rPr>
                            <w:rFonts w:ascii="Calibri" w:hAnsi="Calibri"/>
                            <w:color w:val="222222"/>
                            <w:sz w:val="15"/>
                            <w:szCs w:val="15"/>
                          </w:rPr>
                          <w:t> </w:t>
                        </w:r>
                      </w:p>
                    </w:tc>
                    <w:tc>
                      <w:tcPr>
                        <w:tcW w:w="225" w:type="dxa"/>
                        <w:vAlign w:val="center"/>
                        <w:hideMark/>
                      </w:tcPr>
                      <w:p w:rsidR="00396DA5" w:rsidRDefault="00396DA5">
                        <w:pPr>
                          <w:rPr>
                            <w:rFonts w:ascii="Calibri" w:hAnsi="Calibri"/>
                            <w:color w:val="222222"/>
                            <w:sz w:val="18"/>
                            <w:szCs w:val="18"/>
                          </w:rPr>
                        </w:pPr>
                        <w:r>
                          <w:rPr>
                            <w:rFonts w:ascii="Calibri" w:hAnsi="Calibri"/>
                            <w:color w:val="222222"/>
                            <w:sz w:val="15"/>
                            <w:szCs w:val="15"/>
                          </w:rPr>
                          <w:t> </w:t>
                        </w:r>
                      </w:p>
                    </w:tc>
                  </w:tr>
                </w:tbl>
                <w:p w:rsidR="00396DA5" w:rsidRDefault="00396DA5">
                  <w:pPr>
                    <w:jc w:val="center"/>
                    <w:rPr>
                      <w:rFonts w:eastAsia="Times New Roman"/>
                      <w:sz w:val="20"/>
                      <w:szCs w:val="20"/>
                    </w:rPr>
                  </w:pPr>
                </w:p>
              </w:tc>
              <w:tc>
                <w:tcPr>
                  <w:tcW w:w="0" w:type="auto"/>
                  <w:vAlign w:val="center"/>
                  <w:hideMark/>
                </w:tcPr>
                <w:p w:rsidR="00396DA5" w:rsidRDefault="00396DA5">
                  <w:pPr>
                    <w:rPr>
                      <w:rFonts w:ascii="Calibri" w:hAnsi="Calibri"/>
                      <w:color w:val="222222"/>
                      <w:sz w:val="18"/>
                      <w:szCs w:val="18"/>
                    </w:rPr>
                  </w:pPr>
                  <w:r>
                    <w:rPr>
                      <w:rFonts w:ascii="Calibri" w:hAnsi="Calibri"/>
                      <w:color w:val="222222"/>
                      <w:sz w:val="18"/>
                      <w:szCs w:val="18"/>
                    </w:rPr>
                    <w:lastRenderedPageBreak/>
                    <w:t> </w:t>
                  </w:r>
                </w:p>
              </w:tc>
            </w:tr>
          </w:tbl>
          <w:p w:rsidR="00396DA5" w:rsidRDefault="00396DA5">
            <w:pPr>
              <w:jc w:val="center"/>
              <w:rPr>
                <w:rFonts w:eastAsia="Times New Roman"/>
                <w:sz w:val="20"/>
                <w:szCs w:val="20"/>
              </w:rPr>
            </w:pPr>
          </w:p>
        </w:tc>
      </w:tr>
    </w:tbl>
    <w:p w:rsidR="00E264A3" w:rsidRDefault="00352D3F"/>
    <w:sectPr w:rsidR="00E26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A5"/>
    <w:rsid w:val="00352D3F"/>
    <w:rsid w:val="00396DA5"/>
    <w:rsid w:val="00B82065"/>
    <w:rsid w:val="00D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32F5B-32B1-42ED-B87A-E8678D38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A5"/>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396DA5"/>
    <w:pPr>
      <w:spacing w:before="100" w:beforeAutospacing="1" w:after="225"/>
      <w:outlineLvl w:val="1"/>
    </w:pPr>
    <w:rPr>
      <w:rFonts w:ascii="Calibri" w:hAnsi="Calibri"/>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6DA5"/>
    <w:rPr>
      <w:rFonts w:ascii="Calibri" w:hAnsi="Calibri" w:cs="Times New Roman"/>
      <w:sz w:val="56"/>
      <w:szCs w:val="56"/>
      <w:lang w:eastAsia="en-GB"/>
    </w:rPr>
  </w:style>
  <w:style w:type="character" w:styleId="Hyperlink">
    <w:name w:val="Hyperlink"/>
    <w:basedOn w:val="DefaultParagraphFont"/>
    <w:uiPriority w:val="99"/>
    <w:unhideWhenUsed/>
    <w:rsid w:val="00396DA5"/>
    <w:rPr>
      <w:color w:val="8B9B27"/>
      <w:u w:val="single"/>
    </w:rPr>
  </w:style>
  <w:style w:type="paragraph" w:styleId="NormalWeb">
    <w:name w:val="Normal (Web)"/>
    <w:basedOn w:val="Normal"/>
    <w:uiPriority w:val="99"/>
    <w:semiHidden/>
    <w:unhideWhenUsed/>
    <w:rsid w:val="00396DA5"/>
    <w:pPr>
      <w:spacing w:after="150"/>
    </w:pPr>
    <w:rPr>
      <w:sz w:val="20"/>
      <w:szCs w:val="20"/>
    </w:rPr>
  </w:style>
  <w:style w:type="character" w:styleId="Emphasis">
    <w:name w:val="Emphasis"/>
    <w:basedOn w:val="DefaultParagraphFont"/>
    <w:uiPriority w:val="20"/>
    <w:qFormat/>
    <w:rsid w:val="00396DA5"/>
    <w:rPr>
      <w:i/>
      <w:iCs/>
    </w:rPr>
  </w:style>
  <w:style w:type="character" w:styleId="Strong">
    <w:name w:val="Strong"/>
    <w:basedOn w:val="DefaultParagraphFont"/>
    <w:uiPriority w:val="22"/>
    <w:qFormat/>
    <w:rsid w:val="00396DA5"/>
    <w:rPr>
      <w:b/>
      <w:bCs/>
    </w:rPr>
  </w:style>
  <w:style w:type="character" w:styleId="FollowedHyperlink">
    <w:name w:val="FollowedHyperlink"/>
    <w:basedOn w:val="DefaultParagraphFont"/>
    <w:uiPriority w:val="99"/>
    <w:semiHidden/>
    <w:unhideWhenUsed/>
    <w:rsid w:val="00352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nlDhCgRRcrLn3C6M_IT" TargetMode="External"/><Relationship Id="rId13" Type="http://schemas.openxmlformats.org/officeDocument/2006/relationships/hyperlink" Target="https://protect-eu.mimecast.com/s/eFHdCqgguDpGQijK3hq" TargetMode="External"/><Relationship Id="rId3" Type="http://schemas.openxmlformats.org/officeDocument/2006/relationships/webSettings" Target="webSettings.xml"/><Relationship Id="rId7" Type="http://schemas.openxmlformats.org/officeDocument/2006/relationships/hyperlink" Target="https://protect-eu.mimecast.com/s/klJbC0wwhKRlxsoIfuN" TargetMode="External"/><Relationship Id="rId12" Type="http://schemas.openxmlformats.org/officeDocument/2006/relationships/hyperlink" Target="https://protect-eu.mimecast.com/s/G3D9Cp44sGjP2I5zh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eu.mimecast.com/s/aIHSC9JJFv5P0tZcFtR" TargetMode="External"/><Relationship Id="rId11" Type="http://schemas.openxmlformats.org/officeDocument/2006/relationships/hyperlink" Target="https://protect-eu.mimecast.com/s/e32uCo33UM7JnuBtGjg"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protect-eu.mimecast.com/s/u9b4C8GGul7xGhzN1Za" TargetMode="External"/><Relationship Id="rId9" Type="http://schemas.openxmlformats.org/officeDocument/2006/relationships/hyperlink" Target="https://protect-eu.mimecast.com/s/6_L7CjXXI27krhgKnHT" TargetMode="External"/><Relationship Id="rId14" Type="http://schemas.openxmlformats.org/officeDocument/2006/relationships/hyperlink" Target="mailto:events@outerte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137D8B40</Template>
  <TotalTime>5</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Gerlach</dc:creator>
  <cp:keywords/>
  <dc:description/>
  <cp:lastModifiedBy>Helen Gerlach</cp:lastModifiedBy>
  <cp:revision>2</cp:revision>
  <dcterms:created xsi:type="dcterms:W3CDTF">2018-07-09T10:45:00Z</dcterms:created>
  <dcterms:modified xsi:type="dcterms:W3CDTF">2018-07-09T10:50:00Z</dcterms:modified>
</cp:coreProperties>
</file>